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E18A0" w14:textId="77777777" w:rsidR="00B61AB6" w:rsidRPr="00B61AB6" w:rsidRDefault="00B61AB6" w:rsidP="00955D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1AB6">
        <w:rPr>
          <w:rFonts w:ascii="Times New Roman" w:hAnsi="Times New Roman" w:cs="Times New Roman"/>
          <w:b/>
          <w:bCs/>
          <w:sz w:val="28"/>
          <w:szCs w:val="28"/>
        </w:rPr>
        <w:t>Защита интеллектуальных прав</w:t>
      </w:r>
    </w:p>
    <w:p w14:paraId="105F699B" w14:textId="77777777" w:rsidR="00955DD2" w:rsidRDefault="00955DD2" w:rsidP="0095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A2D521" w14:textId="17617202" w:rsidR="00B61AB6" w:rsidRPr="00B61AB6" w:rsidRDefault="00B61AB6" w:rsidP="0095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61AB6">
        <w:rPr>
          <w:rFonts w:ascii="Times New Roman" w:hAnsi="Times New Roman" w:cs="Times New Roman"/>
          <w:sz w:val="28"/>
          <w:szCs w:val="28"/>
        </w:rPr>
        <w:t>Правовое регулирование отношений в сфере интеллектуальной собственности в Российской Федерации осуществляется в соответствии с Конституцией Российской Федерации, общепризнанными принципами и нормами международного права и международными договорами Российской Федерации, являющимися в соответствии с ч. 4 ст. 15 Конституции Российской Федерации составной частью правовой системы Российской Федерации, Гражданским кодексом Российской Федерации (далее – ГК РФ), иными законами и другими правовыми актами об интеллектуальных правах.</w:t>
      </w:r>
    </w:p>
    <w:p w14:paraId="56D74986" w14:textId="77777777" w:rsidR="00B61AB6" w:rsidRPr="00B61AB6" w:rsidRDefault="00B61AB6" w:rsidP="0095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AB6">
        <w:rPr>
          <w:rFonts w:ascii="Times New Roman" w:hAnsi="Times New Roman" w:cs="Times New Roman"/>
          <w:sz w:val="28"/>
          <w:szCs w:val="28"/>
        </w:rPr>
        <w:t>Споры о том, кто является автором результата интеллектуальной деятельности, рассматриваются судами общей юрисдикции как не связанные с осуществлением предпринимательской и иной экономической деятельности, за исключением споров об авторстве изобретений, полезных моделей, промышленных образцов, селекционных достижений и секретов производства (ноу-хау), которые с учетом подп. 5 п. 1, п. 2 ст. 1398, глав 73 и 75 ГК РФ, п. 6 ч. 6 ст. 27, п. 2 ч. 4 ст. 34 Арбитражного процессуального кодекса Российской Федерации (далее – АПК РФ) подсудны Суду по интеллектуальным правам в качестве суда первой инстанции.</w:t>
      </w:r>
    </w:p>
    <w:p w14:paraId="1C2C8128" w14:textId="77777777" w:rsidR="00B61AB6" w:rsidRPr="00B61AB6" w:rsidRDefault="00B61AB6" w:rsidP="0095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AB6">
        <w:rPr>
          <w:rFonts w:ascii="Times New Roman" w:hAnsi="Times New Roman" w:cs="Times New Roman"/>
          <w:sz w:val="28"/>
          <w:szCs w:val="28"/>
        </w:rPr>
        <w:t>Споры об определении размера вознаграждения авторов (соавторов) отнесены к компетенции судов общей юрисдикции. В арбитражных судах подлежат рассмотрению споры о средствах индивидуализации, за исключением споров о наименованиях мест происхождения товаров.</w:t>
      </w:r>
    </w:p>
    <w:p w14:paraId="7263AF73" w14:textId="77777777" w:rsidR="00B61AB6" w:rsidRPr="00B61AB6" w:rsidRDefault="00B61AB6" w:rsidP="0095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AB6">
        <w:rPr>
          <w:rFonts w:ascii="Times New Roman" w:hAnsi="Times New Roman" w:cs="Times New Roman"/>
          <w:sz w:val="28"/>
          <w:szCs w:val="28"/>
        </w:rPr>
        <w:t>С учетом положений п. 2 ч. 4 ст. 34 АПК РФ, п. 15 ст. 4 и ст. 14.4, ст. 44, 48 Федерального закона от 26.07.2006 № 135-ФЗ «О защите конкуренции» (далее – Федеральный закон «О защите конкуренции») Суд по интеллектуальным правам рассматривает дела об оспаривании решений федерального (территориального) антимонопольного органа о признании недобросовестной конкуренцией действий, связанных с приобретением исключительного права на средства индивидуализации, а также дела об оспаривании решений антимонопольных органов об отказе в возбуждении и о прекращении дела о признании недобросовестной конкуренцией действий, связанных с приобретением исключительного права на средства индивидуализации.</w:t>
      </w:r>
    </w:p>
    <w:p w14:paraId="754EB966" w14:textId="77777777" w:rsidR="00B61AB6" w:rsidRPr="00B61AB6" w:rsidRDefault="00B61AB6" w:rsidP="0095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AB6">
        <w:rPr>
          <w:rFonts w:ascii="Times New Roman" w:hAnsi="Times New Roman" w:cs="Times New Roman"/>
          <w:sz w:val="28"/>
          <w:szCs w:val="28"/>
        </w:rPr>
        <w:t>Дела по спорам о признании судом актом недобросовестной конкуренции действий правообладателя, связанных с предоставлением правовой охраны товарному знаку, также подсудны Суду по интеллектуальным правам в качестве суда первой инстанции, поскольку решение суда по такому делу является в силу подп. 7 п. 2 ст. 1512 ГК РФ основанием признания недействительным предоставления правовой охраны товарному знаку.</w:t>
      </w:r>
    </w:p>
    <w:p w14:paraId="682B6A2D" w14:textId="77777777" w:rsidR="00B61AB6" w:rsidRPr="00B61AB6" w:rsidRDefault="00B61AB6" w:rsidP="0095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AB6">
        <w:rPr>
          <w:rFonts w:ascii="Times New Roman" w:hAnsi="Times New Roman" w:cs="Times New Roman"/>
          <w:sz w:val="28"/>
          <w:szCs w:val="28"/>
        </w:rPr>
        <w:t>В случае если в одном заявлении соединено несколько требований, связанных между собой по основаниям возникновения или представленным доказательствам (ч. 1 ст. 130 АПК РФ), одно из которых подлежит рассмотрению Судом по интеллектуальным правам, а другое – иным арбитражным судом первой инстанции, дело рассматривается Судом по интеллектуальным правам.</w:t>
      </w:r>
    </w:p>
    <w:p w14:paraId="64951E61" w14:textId="77777777" w:rsidR="00B61AB6" w:rsidRPr="00B61AB6" w:rsidRDefault="00B61AB6" w:rsidP="0095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AB6">
        <w:rPr>
          <w:rFonts w:ascii="Times New Roman" w:hAnsi="Times New Roman" w:cs="Times New Roman"/>
          <w:sz w:val="28"/>
          <w:szCs w:val="28"/>
        </w:rPr>
        <w:t xml:space="preserve">При рассмотрении дел о признании интеллектуальных прав подлежит применению законодательство, действовавшее на момент возникновения </w:t>
      </w:r>
      <w:r w:rsidRPr="00B61AB6">
        <w:rPr>
          <w:rFonts w:ascii="Times New Roman" w:hAnsi="Times New Roman" w:cs="Times New Roman"/>
          <w:sz w:val="28"/>
          <w:szCs w:val="28"/>
        </w:rPr>
        <w:lastRenderedPageBreak/>
        <w:t>соответствующего права. Так, автор произведения определяется на основе законодательства, действовавшего на момент его создания; автор изобретения, полезной модели, промышленного образца или селекционного достижения - на основе законодательства, действовавшего на дату подачи заявки на выдачу соответствующего патента. На этот же момент учитывается и гражданство автора в случаях, когда это имеет значение для спорных правоотношений.</w:t>
      </w:r>
    </w:p>
    <w:p w14:paraId="47BB6DDE" w14:textId="77777777" w:rsidR="00B61AB6" w:rsidRPr="00B61AB6" w:rsidRDefault="00B61AB6" w:rsidP="0095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AB6">
        <w:rPr>
          <w:rFonts w:ascii="Times New Roman" w:hAnsi="Times New Roman" w:cs="Times New Roman"/>
          <w:sz w:val="28"/>
          <w:szCs w:val="28"/>
        </w:rPr>
        <w:t>В соответствии с положениями ГК РФ (часть 4) термином «интеллектуальная собственность» охватываются только сами результаты интеллектуальной деятельности и приравненные к ним средства индивидуализации, но не права на них (ст. 1225 ГК РФ). На результаты интеллектуальной деятельности и приравненные к ним средства индивидуализации (интеллектуальную собственность) в силу ст. 1226 ГК РФ признаются интеллектуальные права, которые включают в себя исключительное право, являющееся имущественным правом, а также личные неимущественные права (право авторства, право на имя, право на неприкосновенность произведения, право на обнародование, право на отзыв, право на неприкосновенность исполнения) и иные права (например, право следования, право доступа, право на вознаграждение за служебный результат интеллектуальной деятельности, право на защиту фонограммы от искажения при ее использовании, право на получение патента и др.). При этом личные неимущественные и иные права возникают и подлежат защите только в случаях, когда они специально поименованы и их охрана установлена положениями ГК РФ (часть 4) о конкретном виде результатов интеллектуальной деятельности или средств индивидуализации.</w:t>
      </w:r>
    </w:p>
    <w:p w14:paraId="7C72B66F" w14:textId="77777777" w:rsidR="00B61AB6" w:rsidRPr="00B61AB6" w:rsidRDefault="00B61AB6" w:rsidP="0095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AB6">
        <w:rPr>
          <w:rFonts w:ascii="Times New Roman" w:hAnsi="Times New Roman" w:cs="Times New Roman"/>
          <w:sz w:val="28"/>
          <w:szCs w:val="28"/>
        </w:rPr>
        <w:t>В п. 1 ст. 1225 ГК РФ содержится исчерпывающий перечень результатов интеллектуальной деятельности и приравненных к ним средств индивидуализации, которым предоставляется правовая охрана на основании и в порядке, предусмотренных ГК РФ (часть 4).</w:t>
      </w:r>
    </w:p>
    <w:p w14:paraId="57CDC9E4" w14:textId="77777777" w:rsidR="00B61AB6" w:rsidRPr="00B61AB6" w:rsidRDefault="00B61AB6" w:rsidP="0095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AB6">
        <w:rPr>
          <w:rFonts w:ascii="Times New Roman" w:hAnsi="Times New Roman" w:cs="Times New Roman"/>
          <w:sz w:val="28"/>
          <w:szCs w:val="28"/>
        </w:rPr>
        <w:t>Прокурор на основаниях и в порядке, предусмотренных ст. 45 Гражданского процессуального кодекса Российской Федерации, вправе обратиться в суд с заявлением в защиту нарушенных интеллектуальных прав, в том числе в защиту нарушенных работодателем прав работников как авторов служебных результатов интеллектуальной деятельности (служебных произведений, служебных изобретений, служебных топологий и др.).</w:t>
      </w:r>
    </w:p>
    <w:p w14:paraId="0CC71C8D" w14:textId="77777777" w:rsidR="00B61AB6" w:rsidRPr="00B61AB6" w:rsidRDefault="00B61AB6" w:rsidP="0095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AB6">
        <w:rPr>
          <w:rFonts w:ascii="Times New Roman" w:hAnsi="Times New Roman" w:cs="Times New Roman"/>
          <w:sz w:val="28"/>
          <w:szCs w:val="28"/>
        </w:rPr>
        <w:t>В соответствии со ст. 52 АПК РФ прокурор вправе обратиться в арбитражный суд в защиту интересов публично-правовых образований с требованием о признании патента недействительным, если основанием для этого послужили выявленные в ходе проверок нарушения прав публично-правовых образований. Прокурор также вправе обратиться в суд с требованием о признании права публично-правового образования на иные результаты интеллектуальной деятельности, созданные в рамках государственных контрактов и без которых те или иные объекты промышленной собственности использоваться не могут (например, когда программа для ЭВМ зарегистрирована с указанием в свидетельстве в качестве правообладателя ненадлежащего лица).</w:t>
      </w:r>
    </w:p>
    <w:p w14:paraId="4D9F1634" w14:textId="77777777" w:rsidR="00B61AB6" w:rsidRPr="00B61AB6" w:rsidRDefault="00B61AB6" w:rsidP="0095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AB6">
        <w:rPr>
          <w:rFonts w:ascii="Times New Roman" w:hAnsi="Times New Roman" w:cs="Times New Roman"/>
          <w:sz w:val="28"/>
          <w:szCs w:val="28"/>
        </w:rPr>
        <w:t xml:space="preserve">Исходя из положений ст. 1253 ГК РФ, прокурор вправе предъявить в арбитражный суд требование о ликвидации юридического лица или о прекращении деятельности гражданина в качестве индивидуального предпринимателя в случае, </w:t>
      </w:r>
      <w:r w:rsidRPr="00B61AB6">
        <w:rPr>
          <w:rFonts w:ascii="Times New Roman" w:hAnsi="Times New Roman" w:cs="Times New Roman"/>
          <w:sz w:val="28"/>
          <w:szCs w:val="28"/>
        </w:rPr>
        <w:lastRenderedPageBreak/>
        <w:t>если юридическое лицо или гражданин при осуществлении им предпринимательской деятельности в качестве индивидуального предпринимателя неоднократно или грубо нарушают исключительные права на результаты интеллектуальной деятельности и на средства индивидуализации.</w:t>
      </w:r>
    </w:p>
    <w:p w14:paraId="6B239F95" w14:textId="77777777" w:rsidR="00B61AB6" w:rsidRPr="00B61AB6" w:rsidRDefault="00B61AB6" w:rsidP="0095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AB6">
        <w:rPr>
          <w:rFonts w:ascii="Times New Roman" w:hAnsi="Times New Roman" w:cs="Times New Roman"/>
          <w:sz w:val="28"/>
          <w:szCs w:val="28"/>
        </w:rPr>
        <w:t>За нарушение авторских и смежных прав предусмотрена административная ответственность (</w:t>
      </w:r>
      <w:r w:rsidRPr="00B61AB6">
        <w:rPr>
          <w:rFonts w:ascii="Times New Roman" w:hAnsi="Times New Roman" w:cs="Times New Roman"/>
          <w:b/>
          <w:bCs/>
          <w:sz w:val="28"/>
          <w:szCs w:val="28"/>
        </w:rPr>
        <w:t>ст. 7.12</w:t>
      </w:r>
      <w:r w:rsidRPr="00B61AB6">
        <w:rPr>
          <w:rFonts w:ascii="Times New Roman" w:hAnsi="Times New Roman" w:cs="Times New Roman"/>
          <w:sz w:val="28"/>
          <w:szCs w:val="28"/>
        </w:rPr>
        <w:t> (нарушение авторских и смежных прав, изобретательских и патентных прав), </w:t>
      </w:r>
      <w:r w:rsidRPr="00B61AB6">
        <w:rPr>
          <w:rFonts w:ascii="Times New Roman" w:hAnsi="Times New Roman" w:cs="Times New Roman"/>
          <w:b/>
          <w:bCs/>
          <w:sz w:val="28"/>
          <w:szCs w:val="28"/>
        </w:rPr>
        <w:t>ст. 14.10</w:t>
      </w:r>
      <w:r w:rsidRPr="00B61AB6">
        <w:rPr>
          <w:rFonts w:ascii="Times New Roman" w:hAnsi="Times New Roman" w:cs="Times New Roman"/>
          <w:sz w:val="28"/>
          <w:szCs w:val="28"/>
        </w:rPr>
        <w:t> (незаконное использование средств индивидуализации товаров (работ, услуг) </w:t>
      </w:r>
      <w:r w:rsidRPr="00B61AB6">
        <w:rPr>
          <w:rFonts w:ascii="Times New Roman" w:hAnsi="Times New Roman" w:cs="Times New Roman"/>
          <w:b/>
          <w:bCs/>
          <w:sz w:val="28"/>
          <w:szCs w:val="28"/>
        </w:rPr>
        <w:t>КоАП РФ</w:t>
      </w:r>
      <w:r w:rsidRPr="00B61AB6">
        <w:rPr>
          <w:rFonts w:ascii="Times New Roman" w:hAnsi="Times New Roman" w:cs="Times New Roman"/>
          <w:sz w:val="28"/>
          <w:szCs w:val="28"/>
        </w:rPr>
        <w:t>) и уголовная ответственность (</w:t>
      </w:r>
      <w:r w:rsidRPr="00B61AB6">
        <w:rPr>
          <w:rFonts w:ascii="Times New Roman" w:hAnsi="Times New Roman" w:cs="Times New Roman"/>
          <w:b/>
          <w:bCs/>
          <w:sz w:val="28"/>
          <w:szCs w:val="28"/>
        </w:rPr>
        <w:t>ст. 146</w:t>
      </w:r>
      <w:r w:rsidRPr="00B61AB6">
        <w:rPr>
          <w:rFonts w:ascii="Times New Roman" w:hAnsi="Times New Roman" w:cs="Times New Roman"/>
          <w:sz w:val="28"/>
          <w:szCs w:val="28"/>
        </w:rPr>
        <w:t> (нарушение авторских и смежных прав), </w:t>
      </w:r>
      <w:r w:rsidRPr="00B61AB6">
        <w:rPr>
          <w:rFonts w:ascii="Times New Roman" w:hAnsi="Times New Roman" w:cs="Times New Roman"/>
          <w:b/>
          <w:bCs/>
          <w:sz w:val="28"/>
          <w:szCs w:val="28"/>
        </w:rPr>
        <w:t>ст. 180</w:t>
      </w:r>
      <w:r w:rsidRPr="00B61AB6">
        <w:rPr>
          <w:rFonts w:ascii="Times New Roman" w:hAnsi="Times New Roman" w:cs="Times New Roman"/>
          <w:sz w:val="28"/>
          <w:szCs w:val="28"/>
        </w:rPr>
        <w:t> (незаконное использование средств индивидуализации товаров (работ, услуг) </w:t>
      </w:r>
      <w:r w:rsidRPr="00B61AB6">
        <w:rPr>
          <w:rFonts w:ascii="Times New Roman" w:hAnsi="Times New Roman" w:cs="Times New Roman"/>
          <w:b/>
          <w:bCs/>
          <w:sz w:val="28"/>
          <w:szCs w:val="28"/>
        </w:rPr>
        <w:t>УК РФ</w:t>
      </w:r>
      <w:r w:rsidRPr="00B61AB6">
        <w:rPr>
          <w:rFonts w:ascii="Times New Roman" w:hAnsi="Times New Roman" w:cs="Times New Roman"/>
          <w:sz w:val="28"/>
          <w:szCs w:val="28"/>
        </w:rPr>
        <w:t>).</w:t>
      </w:r>
    </w:p>
    <w:p w14:paraId="2927E9B4" w14:textId="77777777" w:rsidR="00E24E4A" w:rsidRPr="00E24E4A" w:rsidRDefault="00E24E4A" w:rsidP="0095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57B0C5" w14:textId="78740E9C" w:rsidR="007551D8" w:rsidRPr="00E24E4A" w:rsidRDefault="00E24E4A" w:rsidP="00955D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Прокуратура </w:t>
      </w:r>
      <w:r w:rsidR="00955DD2">
        <w:rPr>
          <w:rFonts w:ascii="Times New Roman" w:hAnsi="Times New Roman" w:cs="Times New Roman"/>
          <w:b/>
          <w:bCs/>
          <w:sz w:val="28"/>
          <w:szCs w:val="28"/>
        </w:rPr>
        <w:t>Покровского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sectPr w:rsidR="007551D8" w:rsidRPr="00E24E4A" w:rsidSect="00955DD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54"/>
    <w:rsid w:val="00246754"/>
    <w:rsid w:val="00263EE3"/>
    <w:rsid w:val="007551D8"/>
    <w:rsid w:val="007F5ECC"/>
    <w:rsid w:val="00955DD2"/>
    <w:rsid w:val="00A56B18"/>
    <w:rsid w:val="00B61AB6"/>
    <w:rsid w:val="00E24E4A"/>
    <w:rsid w:val="00EF25FE"/>
    <w:rsid w:val="00F3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174"/>
  <w15:chartTrackingRefBased/>
  <w15:docId w15:val="{E65C0B87-DB16-4B95-A1EE-ACC231F9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7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7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9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62889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6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76225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4750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5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83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6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979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7997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5476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4320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3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9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16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1028</Words>
  <Characters>5866</Characters>
  <Application>Microsoft Office Word</Application>
  <DocSecurity>0</DocSecurity>
  <Lines>48</Lines>
  <Paragraphs>13</Paragraphs>
  <ScaleCrop>false</ScaleCrop>
  <Company/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2025-03-10T11:46:00Z</dcterms:created>
  <dcterms:modified xsi:type="dcterms:W3CDTF">2025-05-20T11:20:00Z</dcterms:modified>
</cp:coreProperties>
</file>